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A7" w:rsidRPr="00322DA7" w:rsidRDefault="00322DA7" w:rsidP="00322DA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XI Международный конкурс имени А.С.Макаренко, г</w:t>
      </w:r>
      <w:proofErr w:type="gram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.М</w:t>
      </w:r>
      <w:proofErr w:type="gram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осква</w:t>
      </w:r>
    </w:p>
    <w:p w:rsidR="00322DA7" w:rsidRPr="00322DA7" w:rsidRDefault="00322DA7" w:rsidP="00322DA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С 1-5 апреля 2013 г. в г. Москва в пансионате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Колонтаево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» прошел XI Международный конкурс имени А.С.Макаренко и очередные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Макаренковские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чтения, посвященные 125-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летию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А.С. Макаренко. Участвовало более 150 педагогов из 6 областей и республик России. На конкурсе свои работы представили 14 школ из разных уголков РФ, в том числе, с Республики Саха (Якутия): 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Абагинская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СОШ  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Амгинского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,  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Борулахская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СОШ 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Верхоянского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и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Рассолодинская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СОШ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Мегино-Кангаласского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улусов.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  <w:t>В рамках Международного конкурса проведены курсы ФГАОУ ДПО  АПК и ППРО по программе «Управление человеческими ресурсами», мастер-классы участников и гостей, круглый стол, посвященный 210-й годовщине журнала «Народное образование». Как почетный гость мероприятий, участвовал кинорежиссер, внук А.С.Макаренко Антон Сергеевич Васильев – Макаренко.  По итогам Конкурса Лауреатом I степени стала наша школа – МАОУ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Рассолодинская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СОШ» МР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Мегино-Кангаласский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улус», дипломами  I </w:t>
      </w:r>
      <w:proofErr w:type="spellStart"/>
      <w:proofErr w:type="gram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c</w:t>
      </w:r>
      <w:proofErr w:type="gram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тепени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награждены МБОУ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Абагинская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СОШ» МР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Амгинский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улус», II степени – «МБОУ Борулахская СОШ» МР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Верхоянский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улус», III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cтепени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школы из Татарстана, Башкортостана, из Челябинской области и эколого-биологическая станция Амурской области. Директор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Рассолодинской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СОШ награжден медалью А.С.Макаренко.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Поздравляем наших победителей!</w:t>
      </w:r>
    </w:p>
    <w:p w:rsidR="00322DA7" w:rsidRPr="007E1B19" w:rsidRDefault="00322DA7" w:rsidP="00322DA7">
      <w:pPr>
        <w:rPr>
          <w:lang w:val="ru-RU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> </w:t>
      </w:r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0500" cy="2933700"/>
            <wp:effectExtent l="19050" t="0" r="0" b="0"/>
            <wp:wrapSquare wrapText="bothSides"/>
            <wp:docPr id="2" name="Рисунок 2" descr="http://uuo-mk.ru/vesti/2012_2013/makarenko_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uo-mk.ru/vesti/2012_2013/makarenko_konku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DA7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  </w: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952875" cy="2933700"/>
            <wp:effectExtent l="19050" t="0" r="9525" b="0"/>
            <wp:wrapSquare wrapText="bothSides"/>
            <wp:docPr id="3" name="Рисунок 3" descr="http://uuo-mk.ru/vesti/2012_2013/makarenko_konku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uo-mk.ru/vesti/2012_2013/makarenko_konkur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7E1B19" w:rsidRDefault="00322DA7" w:rsidP="00322DA7">
      <w:pPr>
        <w:rPr>
          <w:lang w:val="ru-RU"/>
        </w:rPr>
      </w:pPr>
    </w:p>
    <w:p w:rsidR="00322DA7" w:rsidRPr="00322DA7" w:rsidRDefault="00322DA7" w:rsidP="00322DA7">
      <w:pPr>
        <w:pStyle w:val="2"/>
        <w:rPr>
          <w:rFonts w:ascii="Times New Roman" w:eastAsia="Times New Roman" w:hAnsi="Times New Roman" w:cs="Times New Roman"/>
          <w:i w:val="0"/>
          <w:iCs w:val="0"/>
          <w:color w:val="auto"/>
          <w:sz w:val="36"/>
          <w:szCs w:val="36"/>
          <w:lang w:val="ru-RU" w:eastAsia="ru-RU" w:bidi="ar-SA"/>
        </w:rPr>
      </w:pPr>
      <w:r w:rsidRPr="007E1B19">
        <w:rPr>
          <w:lang w:val="ru-RU"/>
        </w:rPr>
        <w:lastRenderedPageBreak/>
        <w:tab/>
      </w:r>
      <w:r w:rsidRPr="00322DA7">
        <w:rPr>
          <w:rFonts w:ascii="Times New Roman" w:eastAsia="Times New Roman" w:hAnsi="Times New Roman" w:cs="Times New Roman"/>
          <w:i w:val="0"/>
          <w:iCs w:val="0"/>
          <w:color w:val="auto"/>
          <w:sz w:val="36"/>
          <w:szCs w:val="36"/>
          <w:lang w:val="ru-RU" w:eastAsia="ru-RU" w:bidi="ar-SA"/>
        </w:rPr>
        <w:t xml:space="preserve">Информация об итогах участия общеобразовательных школ с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color w:val="auto"/>
          <w:sz w:val="36"/>
          <w:szCs w:val="36"/>
          <w:lang w:val="ru-RU" w:eastAsia="ru-RU" w:bidi="ar-SA"/>
        </w:rPr>
        <w:t>агротехнологическим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color w:val="auto"/>
          <w:sz w:val="36"/>
          <w:szCs w:val="36"/>
          <w:lang w:val="ru-RU" w:eastAsia="ru-RU" w:bidi="ar-SA"/>
        </w:rPr>
        <w:t xml:space="preserve"> профилем в XI Международном конкурсе имени А.С. Макаренко </w:t>
      </w:r>
    </w:p>
    <w:p w:rsidR="00322DA7" w:rsidRPr="00322DA7" w:rsidRDefault="00322DA7" w:rsidP="00322DA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Добавил(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a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): РЦЭТАО. Дата добавления: 2013-04-10 </w:t>
      </w:r>
    </w:p>
    <w:p w:rsidR="00322DA7" w:rsidRPr="00EA64FD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 1 по 5 апреля в Подмосковье проводились XI-е Международный конкурс имени А.С. Макаренко и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Макаренковские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чтения», которые ежегодно организуют редакция журнала «Народное образование» и международная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Макаренковская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ассоциация.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В этом году в них приняли участие 14 образовательных учреждений,  прошедших отборочный этап, из республик Бурятия, Саха (Якутия), Татарстан, Башкортостан, из областей Амурской, Московской,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Оренбурской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Челябинской.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Конкурсы состоялись при участии и поддержке: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Министерства образования и науки Российской Федерации;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Федерального института развития образования (ФИРО);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Министерства образования Московской области.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В пленарном заседании, посвященном 125-летнему юбилею А.С. Макаренко, приняли участие: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Гусев Алексей Владимирович – заместитель министра образования и науки Московской области;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Асмолов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Александр Григорьевич, доктор психологических наук, член-корреспондент РАО, директор ФИРО;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Кушнир Алексей Михайлович, главный редактор журнала «Народное образование», директор-организатор Конкурса;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Кораблева Татьяна Федоровна, Президент Международной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Макаренковской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ассоциации;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Богусловский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Михаил Викторович, член-корреспондент РАО;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Эмилиано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Меттини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вице-президент Международной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Макаренковской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ассоциации, магистр философии;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Соколов Ричард Валентинович, кандидат социологических наук;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Невская Светлана Сергеевна, доктор педагогических наук. </w:t>
      </w:r>
    </w:p>
    <w:p w:rsidR="00322DA7" w:rsidRPr="00322DA7" w:rsidRDefault="00EA64FD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</w:t>
      </w:r>
      <w:r w:rsidR="00322DA7"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Целью Конкурсов было выявление, поддержка и распространение систем, технологий и практик образования детей и молодежи, опирающихся на их трудовое воспитание и производственную занятость, формирование в общественном сознании понимания значимости общественного труда как инструмента воспитания подрастающего поколения. </w:t>
      </w:r>
      <w:r w:rsidR="00322DA7"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По условию в конкурсе им. А.С.Макаренко принимают участие образовательные учреждения, имеющие собственную производственную инфраструктуру и опыт успешной хозяйственной деятельности. Доходы образовательных учреждений от производственной деятельности составляют от сотен тысяч до нескольких миллионов рублей в год. Но ценность их производственного опыта заключается не столько в том, что они имеют дополнительные средства на осуществление своей образовательной деятельности, а в удивительной воспитательной мощности производственной деятельности и производственного коллектива. Такие образовательные учреждения воспитывают учащихся успехом и делом, создают у них оптимистические установки на жизнь и на собственную судьбу.</w:t>
      </w:r>
      <w:r w:rsidR="00322DA7"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В состав жюри конкурса вошли директора - победители конкурсов прошлых лет, практики, ученые и исследователи. </w:t>
      </w:r>
    </w:p>
    <w:p w:rsidR="00322DA7" w:rsidRPr="00322DA7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 </w:t>
      </w:r>
    </w:p>
    <w:p w:rsidR="00322DA7" w:rsidRPr="00EA64FD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 рамках Конкурса рассматривались: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успешные социальные проекты практики продуктивного и производственного воспитания, организация научно-технического творчества и проектно-исследовательской деятельности учащихся, опыт и достижения детско-взрослых коллективов по тематике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Макаренковских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чтений»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Делегацию Республики Саха (Якутия) представили 6 образовательных учреждений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агротехнологического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профиля в количестве 15 человек: МАОУ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Рассолодинская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Мегино-Кангаласского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улуса, МБОУ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Абагинская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 имени А.Е. Кралина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Амгинского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улуса, МБОУ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Борулахская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Верхоянского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улуса, МБОУ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Намская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Верхневилюйского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улуса, МОБУ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Тулагинская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 имени П. И. Кочнева» ГО «Г. Якутск», МБОУ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Тулунинская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 имени П.В.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Аммосова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Усть-Алданского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улуса. </w:t>
      </w:r>
    </w:p>
    <w:p w:rsidR="00322DA7" w:rsidRPr="00322DA7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 итогам республиканского конкурса имени А.С. Макаренко в финальном туре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Республику Саха (Якутия) представили следующие агрошколы: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МАОУ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Рассолодинская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Мегино-Кангаласского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улуса;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МБОУ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Абагинская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 имени А.Е. Кралина»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Амгинского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улуса;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МБОУ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Борулахская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Верхоянского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района. </w:t>
      </w:r>
    </w:p>
    <w:p w:rsidR="00322DA7" w:rsidRPr="00EA64FD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Финальный тур Конкурса проводился в форме мастер-классов участников по трём аспектам деятельности: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1)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воспитание и производство;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2)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обучение и производство;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3)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финансово-хозяйственная деятельность образовательного учреждения.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Участники представили свою деятельность и её результаты, защитили хозяйственно-педагогические проекты, обосновали и доказали научно-практическую состоятельность своей организации дела, отвечали на вопросы участников, экспертов и зрителей</w:t>
      </w:r>
      <w:r w:rsidR="00EA64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/</w:t>
      </w:r>
    </w:p>
    <w:p w:rsidR="00322DA7" w:rsidRPr="00322DA7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 рамках Конкурса проводился ежегодная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научно-практическая конференция — «</w:t>
      </w:r>
      <w:proofErr w:type="spellStart"/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Макаренковские</w:t>
      </w:r>
      <w:proofErr w:type="spellEnd"/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чтения»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основная цель которых — организация взаимодействия теории и практики эффективного воспитания. </w:t>
      </w:r>
    </w:p>
    <w:p w:rsidR="00322DA7" w:rsidRPr="00322DA7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Большое впечатление на участников произвели мастер-классы и семинары: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</w:t>
      </w:r>
      <w:proofErr w:type="gram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«Психологические механизмы эффективности производственного труда как средства воспитания» и «Образовательная политика в логике теории человеческого капитала» (ведущий – главный редактор журнала «Народное образование»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А.М. Кушнир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);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«Каким должен быть заказ на школьное образование с позиции новой индустриализации России?» (ведущий – лауреат Премии Президента в области образования, действительный государственный советник РФ 3 класса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Ю.В. Крупнов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);</w:t>
      </w:r>
      <w:proofErr w:type="gram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«Деятельность школ-хозяйств в условиях нового закона «Об образовании» (ведущий - директор Центра экономики образования </w:t>
      </w:r>
      <w:proofErr w:type="gram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</w:t>
      </w:r>
      <w:proofErr w:type="gram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Нижнего Новгорода, доктор экономических наук А.Б.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Вифлеемский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Вермиферма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+Солнечный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вегетарий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= оптимальный старт школьного хозяйства» (старший научный сотрудник НИИ дождевого червя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И.Л. </w:t>
      </w:r>
      <w:proofErr w:type="spellStart"/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Косинский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генеральный директор Производственного холдинга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ГринПИК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»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С.С. Конин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«Человеческая компетентность менеджера образования» (ведущий – доктор философских наук, профессор, заслуженный деятель науки РСФСР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В.М. </w:t>
      </w:r>
      <w:proofErr w:type="spellStart"/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Шепель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). </w:t>
      </w:r>
    </w:p>
    <w:p w:rsidR="00322DA7" w:rsidRPr="00EA64FD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рамках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Макаренковских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чтений для всех участников проведены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курсы повышения квалификации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объеме 144 часа по программе «Управление человеческими ресурсами» с выдачей свидетельства ФГАОУ «Академия повышения квалификации и профессиональной переподготовки работников образования». Слушатели курсов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повышения квалификации выполнили итоговую работу на тему: «Руководство педагогическим коллективом в условиях финансово-хозяйственной самостоятельности». </w:t>
      </w:r>
    </w:p>
    <w:p w:rsidR="00322DA7" w:rsidRPr="00EA64FD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По итогам финального тура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XI Международного конкурса имени А.С. Макаренко агрошколам нашей республики присуждены следующие места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: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 место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- МАОУ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Рассолодинская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Мегино-Кангаласского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улуса (директор Бугаев Николай Николаевич). Члены команды: Константинова Александра Николаевна, заместитель директора по учебной работе, Антонова Варвара Дмитриевна, заместитель директора по производству.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 место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- МБОУ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Абагинская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 имени А.Е. Кралина»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Амгинского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улуса (директор Александрова Людмила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Кимовна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). Члены команды: Александрова Людмила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Кимовна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директор,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Белолюбская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Надежда Никифоровна, учитель якутского языка и литературы.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 место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- МБОУ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Борулахская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Верхоянского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района (директор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Божедонова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Зинаида Николаевна). Члены команды: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Юмшанова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Анастасия Александровна, заместитель директора по производству, Слепцова Варвара Петровна, учитель биологии и химии. </w:t>
      </w:r>
    </w:p>
    <w:p w:rsidR="00322DA7" w:rsidRPr="00322DA7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           Успешно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работали в составе жюри XI Конкурса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имени А.С. Макаренко </w:t>
      </w:r>
      <w:r w:rsidRPr="00322DA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директора агрошкол республики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лауреаты прошлогоднего Конкурса: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Иванова Изабелла Сидоровна, директор МОБУ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Тулагинская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 имени П.И. Кочнева» ГО «Г. Якутск»;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Бысыин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Федот Дмитриевич, директор МБОУ «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Тулунинская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СОШ имени П.В.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Аммосова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»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Усть-Алданского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улуса. </w:t>
      </w: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В заключение Х</w:t>
      </w:r>
      <w:proofErr w:type="gram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I</w:t>
      </w:r>
      <w:proofErr w:type="gram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Международного конкурса им. А.С. Макаренко и очередных </w:t>
      </w:r>
      <w:proofErr w:type="spellStart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Макаренковских</w:t>
      </w:r>
      <w:proofErr w:type="spellEnd"/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чтений  за высокий уровень учебно-производственной деятельности с учащимися «Медаль имени А.С. Макаренко» была вручена директорам образовательных учреждений – победителям ХI Международного конкурса им. А.С. Макаренко. </w:t>
      </w:r>
    </w:p>
    <w:p w:rsidR="00322DA7" w:rsidRPr="00322DA7" w:rsidRDefault="00322DA7" w:rsidP="003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2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322DA7" w:rsidRPr="00322DA7" w:rsidRDefault="00322DA7" w:rsidP="00322D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2D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Отдел РЦЭТАО</w:t>
      </w:r>
    </w:p>
    <w:p w:rsidR="00322DA7" w:rsidRPr="00322DA7" w:rsidRDefault="00322DA7" w:rsidP="00322DA7">
      <w:pPr>
        <w:tabs>
          <w:tab w:val="left" w:pos="3135"/>
        </w:tabs>
      </w:pPr>
    </w:p>
    <w:p w:rsidR="007E1B19" w:rsidRDefault="007E1B19" w:rsidP="00EA64FD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color w:val="153E9A"/>
          <w:sz w:val="24"/>
          <w:szCs w:val="24"/>
          <w:lang w:val="ru-RU" w:eastAsia="ru-RU" w:bidi="ar-SA"/>
        </w:rPr>
        <w:t>Агрошколы из Якутии признаны лучшими на конкурсе в Подмосковье</w:t>
      </w:r>
      <w:r w:rsidR="00EA64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3878CF" w:rsidRPr="00EA64FD" w:rsidRDefault="003878CF" w:rsidP="00EA64FD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7E1B19" w:rsidRPr="007E1B19" w:rsidRDefault="007E1B19" w:rsidP="007E1B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ИА</w:t>
      </w:r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 xml:space="preserve"> </w:t>
      </w:r>
      <w:proofErr w:type="spellStart"/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SakhaNews</w:t>
      </w:r>
      <w:proofErr w:type="spellEnd"/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.</w:t>
      </w: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</w:t>
      </w: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Представители агрошкол Якутии с успехом выступили на XI Международном конкурсе им. А.С.Макаренко и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Макаренковских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чтениях, который проходил в селе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Колонтаево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Московской области. </w:t>
      </w:r>
    </w:p>
    <w:p w:rsidR="007E1B19" w:rsidRPr="007E1B19" w:rsidRDefault="007E1B19" w:rsidP="00EA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Первые места заняли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Рассолодинская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средняя школа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Мегино-Кангаласского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района (в конкурсе участвовали завуч </w:t>
      </w:r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А.Константинова</w:t>
      </w: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замдиректора по производству </w:t>
      </w:r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В.Антонова</w:t>
      </w: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 и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Абагинская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школа им. А.Е.Кралина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Амгинского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района (члены команды - директор </w:t>
      </w:r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Л.Александрова</w:t>
      </w: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учитель якутского языка и литературы </w:t>
      </w:r>
      <w:proofErr w:type="spellStart"/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Н.Белолюбская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). На втором месте –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Борулахская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школа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Верхоянского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района (члены команды - замдиректора по производству </w:t>
      </w:r>
      <w:proofErr w:type="spellStart"/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А.Юмшанова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учитель химии и биологии </w:t>
      </w:r>
      <w:proofErr w:type="spellStart"/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В.Слепцова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). </w:t>
      </w:r>
    </w:p>
    <w:p w:rsidR="007E1B19" w:rsidRPr="007E1B19" w:rsidRDefault="007E1B19" w:rsidP="007E1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Всего в конкурсе приняли участие </w:t>
      </w:r>
      <w:r w:rsidRPr="007E1B1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четырнадцать</w:t>
      </w: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команд образовательных учреждений, имеющие собственную производственную инфраструктуру и опыт успешной хозяйственной работы, а также педагоги и учащиеся из Бурятии, Башкортостана, Татарстана, Амурской, Челябинской, Оренбургской и Московской областей.</w:t>
      </w:r>
    </w:p>
    <w:p w:rsidR="007E1B19" w:rsidRPr="007E1B19" w:rsidRDefault="007E1B19" w:rsidP="007E1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На конкурсе рассматривались успешные социальные проекты, опыт практики продуктивного и производственного воспитания, организации научно-технического творчества и проектно-исследовательской деятельности учащихся, достижения детско-взрослых коллективов по тематике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Макаренковских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чтений. </w:t>
      </w:r>
    </w:p>
    <w:p w:rsidR="007E1B19" w:rsidRPr="007E1B19" w:rsidRDefault="007E1B19" w:rsidP="007E1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Кроме того, участники конкурса прошли курсы повышения квалификации (в объеме 144 часа) по программе </w:t>
      </w:r>
      <w:r w:rsidRPr="007E1B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«Управление человеческими ресурсами»</w:t>
      </w: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 выдачей свидетельства Академии повышения квалификации и профессиональной переподготовки работников образования. Слушатели курсов повышения квалификации выполнили итоговую работу по теме </w:t>
      </w:r>
      <w:r w:rsidRPr="007E1B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«Руководство педагогическим коллективом в условиях финансово-хозяйственной самостоятельности»</w:t>
      </w: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7E1B19" w:rsidRPr="007E1B19" w:rsidRDefault="007E1B19" w:rsidP="007E1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завершении мероприятия медаль имени А.С.Макаренко была вручена директорам образовательных учреждений – победителям Х</w:t>
      </w:r>
      <w:proofErr w:type="gram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I</w:t>
      </w:r>
      <w:proofErr w:type="gram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Международного конкурса имени выдающегося педагога Антона Макаренко. </w:t>
      </w:r>
    </w:p>
    <w:p w:rsidR="007E1B19" w:rsidRPr="007E1B19" w:rsidRDefault="007E1B19" w:rsidP="007E1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Напомним, конкурс имени Антона Семеновича Макаренко был учреждён в 2003 году Автономной некоммерческой организацией «Редакция «Народное образование» и Международной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Макаренковской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ассоциацией в ознаменование 115-летнего юбилея великого педагога ХХ столетия, сообщает пресс-служба </w:t>
      </w:r>
      <w:proofErr w:type="spellStart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минобразования</w:t>
      </w:r>
      <w:proofErr w:type="spellEnd"/>
      <w:r w:rsidRPr="007E1B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Якутии.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E1B19" w:rsidRPr="007E1B19" w:rsidTr="007E1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B19" w:rsidRPr="007E1B19" w:rsidRDefault="007E1B19" w:rsidP="007E1B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7E1B19" w:rsidRPr="007E1B19" w:rsidRDefault="007E1B19" w:rsidP="007E1B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E1B19" w:rsidRPr="007E1B19" w:rsidTr="007E1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B19" w:rsidRPr="007E1B19" w:rsidRDefault="007E1B19" w:rsidP="007E1B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7E1B19" w:rsidRPr="007E1B19" w:rsidRDefault="007E1B19" w:rsidP="007E1B1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7E1B19" w:rsidRPr="007E1B19" w:rsidRDefault="007E1B19" w:rsidP="007E1B19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27C50" w:rsidRPr="00322DA7" w:rsidRDefault="00327C50" w:rsidP="00322DA7"/>
    <w:sectPr w:rsidR="00327C50" w:rsidRPr="00322DA7" w:rsidSect="0032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DA7"/>
    <w:rsid w:val="002736A0"/>
    <w:rsid w:val="00322DA7"/>
    <w:rsid w:val="00327C50"/>
    <w:rsid w:val="00351D14"/>
    <w:rsid w:val="003878CF"/>
    <w:rsid w:val="007E1B19"/>
    <w:rsid w:val="009E2848"/>
    <w:rsid w:val="00AA7D8D"/>
    <w:rsid w:val="00AE4150"/>
    <w:rsid w:val="00D962BA"/>
    <w:rsid w:val="00EA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736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736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6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73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73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73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6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736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736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736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36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36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736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736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36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736A0"/>
    <w:rPr>
      <w:b/>
      <w:bCs/>
      <w:spacing w:val="0"/>
    </w:rPr>
  </w:style>
  <w:style w:type="character" w:styleId="a9">
    <w:name w:val="Emphasis"/>
    <w:uiPriority w:val="20"/>
    <w:qFormat/>
    <w:rsid w:val="002736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736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36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36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736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736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736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736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736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736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736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736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736A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2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2DA7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32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7E1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1654</Words>
  <Characters>9431</Characters>
  <Application>Microsoft Office Word</Application>
  <DocSecurity>0</DocSecurity>
  <Lines>78</Lines>
  <Paragraphs>22</Paragraphs>
  <ScaleCrop>false</ScaleCrop>
  <Company>Microsoft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2014-03-19T10:26:00Z</dcterms:created>
  <dcterms:modified xsi:type="dcterms:W3CDTF">2014-03-25T14:21:00Z</dcterms:modified>
</cp:coreProperties>
</file>